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32" w:rsidRDefault="0094319A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Lucida Sans Unicode" w:hAnsi="Times New Roman"/>
          <w:noProof/>
          <w:sz w:val="28"/>
          <w:szCs w:val="28"/>
        </w:rPr>
        <w:drawing>
          <wp:inline distT="0" distB="0" distL="0" distR="0">
            <wp:extent cx="609600" cy="76200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32" w:rsidRDefault="00AC0B01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>АДМИНИСТРАЦИЯ МИНСКОГО СЕЛЬСКОГО ПОСЕЛЕНИЯ</w:t>
      </w:r>
    </w:p>
    <w:p w:rsidR="00EF6232" w:rsidRDefault="00AC0B01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 xml:space="preserve">КОСТРОМСКОГО МУНИЦИПАЛЬНОГО РАЙОНА </w:t>
      </w:r>
    </w:p>
    <w:p w:rsidR="00EF6232" w:rsidRDefault="00AC0B01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>КОСТРОМСКОЙ ОБЛАСТИ</w:t>
      </w:r>
    </w:p>
    <w:p w:rsidR="00EF6232" w:rsidRDefault="00EF6232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EF6232" w:rsidRDefault="00EF6232">
      <w:pPr>
        <w:widowControl w:val="0"/>
        <w:ind w:firstLine="0"/>
        <w:jc w:val="center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EF6232" w:rsidRDefault="00AC0B01">
      <w:pPr>
        <w:widowControl w:val="0"/>
        <w:ind w:firstLine="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/>
          <w:bCs/>
          <w:spacing w:val="60"/>
          <w:sz w:val="28"/>
          <w:szCs w:val="28"/>
          <w:lang w:eastAsia="ar-SA"/>
        </w:rPr>
        <w:t>ПОСТАНОВЛЕНИЕ</w:t>
      </w:r>
    </w:p>
    <w:p w:rsidR="00EF6232" w:rsidRDefault="00EF6232">
      <w:pPr>
        <w:widowControl w:val="0"/>
        <w:ind w:firstLine="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ar-SA"/>
        </w:rPr>
      </w:pPr>
    </w:p>
    <w:p w:rsidR="00EF6232" w:rsidRDefault="00EF6232">
      <w:pPr>
        <w:widowControl w:val="0"/>
        <w:ind w:firstLine="0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4371"/>
        <w:gridCol w:w="5101"/>
      </w:tblGrid>
      <w:tr w:rsidR="00EF6232" w:rsidTr="0094319A">
        <w:trPr>
          <w:trHeight w:val="409"/>
        </w:trPr>
        <w:tc>
          <w:tcPr>
            <w:tcW w:w="4371" w:type="dxa"/>
            <w:noWrap/>
          </w:tcPr>
          <w:p w:rsidR="00EF6232" w:rsidRDefault="0094319A" w:rsidP="0094319A">
            <w:pPr>
              <w:widowControl w:val="0"/>
              <w:ind w:firstLine="0"/>
              <w:jc w:val="left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« 26 </w:t>
            </w:r>
            <w:r w:rsidR="00AC0B01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марта</w:t>
            </w:r>
            <w:r w:rsidR="00AC0B01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2026 г.  №</w:t>
            </w: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17</w:t>
            </w:r>
            <w:r w:rsidR="00AC0B01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101" w:type="dxa"/>
            <w:noWrap/>
          </w:tcPr>
          <w:p w:rsidR="00EF6232" w:rsidRDefault="0094319A" w:rsidP="0094319A">
            <w:pPr>
              <w:widowControl w:val="0"/>
              <w:ind w:firstLine="0"/>
              <w:jc w:val="right"/>
              <w:rPr>
                <w:rFonts w:eastAsia="Lucida Sans Unicode" w:cs="Arial"/>
                <w:sz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                            </w:t>
            </w:r>
            <w:r w:rsidR="00CE47CF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с. М</w:t>
            </w:r>
            <w:r w:rsidR="00AC0B01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инское</w:t>
            </w:r>
          </w:p>
        </w:tc>
      </w:tr>
    </w:tbl>
    <w:p w:rsidR="00EF6232" w:rsidRDefault="00EF6232">
      <w:pPr>
        <w:tabs>
          <w:tab w:val="left" w:pos="0"/>
        </w:tabs>
        <w:ind w:firstLine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F6232" w:rsidRPr="0094319A" w:rsidRDefault="00AC0B01">
      <w:pPr>
        <w:pStyle w:val="ConsPlusTitle"/>
        <w:widowControl/>
        <w:ind w:firstLine="709"/>
        <w:jc w:val="center"/>
        <w:rPr>
          <w:rFonts w:ascii="Times New Roman" w:eastAsia="Times New Roman" w:hAnsi="Times New Roman" w:cs="Times New Roman"/>
          <w:bCs w:val="0"/>
          <w:sz w:val="28"/>
          <w:szCs w:val="28"/>
        </w:rPr>
      </w:pPr>
      <w:bookmarkStart w:id="0" w:name="_Hlk219980049"/>
      <w:r w:rsidRPr="0094319A">
        <w:rPr>
          <w:rFonts w:ascii="Times New Roman" w:eastAsia="Times New Roman" w:hAnsi="Times New Roman" w:cs="Times New Roman"/>
          <w:bCs w:val="0"/>
          <w:sz w:val="28"/>
          <w:szCs w:val="28"/>
        </w:rPr>
        <w:t>О размере и порядке оплаты средств, составляющих восстановительную стоимость зеленых насаждений, за исключением случаев противоправного уничтожения или повреждения зеленых насаждений, находящихся на территории парков, садов, скверов, бульваров, детских и спортивных площадок в Минском сельском поселении</w:t>
      </w:r>
      <w:bookmarkEnd w:id="0"/>
    </w:p>
    <w:p w:rsidR="00EF6232" w:rsidRDefault="00EF623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6232" w:rsidRDefault="00AC0B01">
      <w:pPr>
        <w:pStyle w:val="ConsPlusTitle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CE47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улучшения экологической ситуации в Минском сельском поселении, повышения ответственности за сохранность зеленых насаждений, в соответствии с Федеральными законами от 06.10.2003 </w:t>
      </w:r>
      <w:r w:rsidRPr="0094319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hyperlink r:id="rId8" w:tooltip="№131-ФЗ  местное самоуправление" w:history="1">
        <w:r w:rsidRPr="0094319A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131-ФЗ</w:t>
        </w:r>
      </w:hyperlink>
      <w:r w:rsidR="00CE47CF" w:rsidRPr="0094319A">
        <w:t xml:space="preserve"> </w:t>
      </w:r>
      <w:r w:rsidRPr="009431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Костромской области </w:t>
      </w:r>
      <w:hyperlink r:id="rId9" w:tooltip="http://nla-service.minjust.ru:8080/rnla-links/ws/content/act/4957362d-4fd2-4e3a-840c-9cd5abcf8a94.html" w:history="1">
        <w:r w:rsidRPr="0094319A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от 05.10.2007г. № 194-4-ЗКО</w:t>
        </w:r>
      </w:hyperlink>
      <w:r w:rsidR="00CE47CF"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зеленых насаждениях населенных пунктов Костромской области», </w:t>
      </w:r>
      <w:r>
        <w:rPr>
          <w:rFonts w:ascii="Times New Roman" w:eastAsia="Times New Roman" w:hAnsi="Times New Roman"/>
          <w:b w:val="0"/>
          <w:bCs w:val="0"/>
          <w:sz w:val="28"/>
          <w:szCs w:val="28"/>
        </w:rPr>
        <w:t>администрация</w:t>
      </w:r>
    </w:p>
    <w:p w:rsidR="00EF6232" w:rsidRDefault="00EF6232">
      <w:pPr>
        <w:pStyle w:val="af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F6232" w:rsidRDefault="00AC0B01">
      <w:pPr>
        <w:pStyle w:val="af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EF6232" w:rsidRDefault="00EF6232">
      <w:pPr>
        <w:pStyle w:val="af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F6232" w:rsidRDefault="00AC0B01">
      <w:pPr>
        <w:pStyle w:val="af3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</w:t>
      </w:r>
      <w:bookmarkStart w:id="1" w:name="_Hlk111640871"/>
      <w:r w:rsidR="00CE4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о расчете фактических затрат на восстановление нарушенного состояния окружающей среды в связи с повреждением или уничтожением зеленых насаждений за исключением случаев противоправного уничтожения или повреждения зеленых насаждений в Минском сельском поселении </w:t>
      </w:r>
      <w:bookmarkEnd w:id="1"/>
      <w:r>
        <w:rPr>
          <w:rFonts w:ascii="Times New Roman" w:hAnsi="Times New Roman"/>
          <w:sz w:val="28"/>
          <w:szCs w:val="28"/>
        </w:rPr>
        <w:t>(далее - Положение).</w:t>
      </w:r>
      <w:bookmarkStart w:id="2" w:name="_Hlk219980074"/>
      <w:bookmarkEnd w:id="2"/>
    </w:p>
    <w:p w:rsidR="00EF6232" w:rsidRDefault="00AC0B0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администрации Минского сельского поселения от 29.10.2023 г. № 113 «О расчете фактических затрат на восстановление нарушенного состояния окружающей среды в связи с повреждением или уничтожением зеленых насаждений в Минском сельском поселении» признать утратившим силу.</w:t>
      </w:r>
    </w:p>
    <w:p w:rsidR="00EF6232" w:rsidRDefault="00AC0B0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43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319A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EF6232" w:rsidRDefault="00AC0B0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подлежит официальному опубликованию в </w:t>
      </w:r>
      <w:r w:rsidR="00CE47CF">
        <w:rPr>
          <w:rFonts w:ascii="Times New Roman" w:hAnsi="Times New Roman"/>
          <w:sz w:val="28"/>
          <w:szCs w:val="28"/>
        </w:rPr>
        <w:t xml:space="preserve"> информационном бюллетене «Минский вестник».</w:t>
      </w:r>
    </w:p>
    <w:p w:rsidR="00EF6232" w:rsidRDefault="00AC0B0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 момента опубликования.</w:t>
      </w:r>
    </w:p>
    <w:p w:rsidR="00EF6232" w:rsidRDefault="00EF6232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6232" w:rsidRDefault="00EF6232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6232" w:rsidRDefault="00AC0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EF6232" w:rsidRDefault="00AC0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Минского сельского поселения</w:t>
      </w:r>
      <w:r w:rsidR="00CE47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Л.М. Исаева</w:t>
      </w:r>
    </w:p>
    <w:p w:rsidR="00EF6232" w:rsidRDefault="00EF623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</w:p>
    <w:p w:rsidR="00EF6232" w:rsidRDefault="00AC0B01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F6232" w:rsidRDefault="00AC0B01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6232" w:rsidRDefault="00AC0B0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F6232" w:rsidRDefault="00AC0B0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Минского</w:t>
      </w:r>
      <w:proofErr w:type="gramEnd"/>
    </w:p>
    <w:p w:rsidR="00EF6232" w:rsidRDefault="00AC0B0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F6232" w:rsidRDefault="00AC0B0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4319A">
        <w:rPr>
          <w:rFonts w:ascii="Times New Roman" w:hAnsi="Times New Roman" w:cs="Times New Roman"/>
          <w:sz w:val="28"/>
          <w:szCs w:val="28"/>
        </w:rPr>
        <w:t xml:space="preserve"> 26.03.2026 г. № 17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EF6232" w:rsidRDefault="00AC0B0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РАСЧЕТЕ ФАКТИЧЕСКИХ ЗАТРАТ НА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ВОССТАНОВЛЕНИЕ НАРУШЕННОГО СОСТОЯНИЯ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ОКРУЖАЮЩЕЙ СРЕДЫ В СВЯЗИ С ПОВРЕЖДЕНИЕМ ИЛИ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УНИЧТОЖЕНИЕМ ЗЕЛЕНЫХ НАСАЖДЕНИЙ, ЗА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ИСКЛЮЧЕНИЕМ СЛУЧАЕВ ПРОТИВОПРАВНОГО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УНИЧТОЖЕНИЯ ИЛИ ПОВРЕЖДЕНИЯ ЗЕЛЕНЫХ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НАСАЖДЕНИЙ В МИНСКОМ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СЕЛЬСКОМ</w:t>
      </w:r>
      <w:r w:rsidR="00726B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ПОСЕЛЕНИИ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Законом Костромской области от 5 октября 2007 года № 194-4-ЗКО «О зеленых насаждениях населенных пунктов Костромской области»,</w:t>
      </w:r>
      <w:r w:rsidR="0094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Минского сельского поселения </w:t>
      </w:r>
      <w:r w:rsidRPr="0094319A">
        <w:rPr>
          <w:rFonts w:ascii="Times New Roman" w:hAnsi="Times New Roman" w:cs="Times New Roman"/>
          <w:sz w:val="28"/>
          <w:szCs w:val="28"/>
        </w:rPr>
        <w:t>от</w:t>
      </w:r>
      <w:r w:rsidR="0094319A" w:rsidRPr="0094319A">
        <w:rPr>
          <w:rFonts w:ascii="Times New Roman" w:hAnsi="Times New Roman" w:cs="Times New Roman"/>
          <w:sz w:val="28"/>
          <w:szCs w:val="28"/>
        </w:rPr>
        <w:t xml:space="preserve"> 16.03.2026 № 9 </w:t>
      </w:r>
      <w:r w:rsidRPr="0094319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94319A">
        <w:rPr>
          <w:rFonts w:ascii="Times New Roman" w:hAnsi="Times New Roman" w:cs="Times New Roman"/>
          <w:sz w:val="28"/>
          <w:szCs w:val="28"/>
        </w:rPr>
        <w:t>Правил благоустройства территории Минского сельского поселения Костромского муниципального района Костромской области</w:t>
      </w:r>
      <w:proofErr w:type="gramEnd"/>
      <w:r w:rsidRPr="0094319A">
        <w:rPr>
          <w:rFonts w:ascii="Times New Roman" w:hAnsi="Times New Roman" w:cs="Times New Roman"/>
          <w:sz w:val="28"/>
          <w:szCs w:val="28"/>
        </w:rPr>
        <w:t>».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применяется в целях расчета фактических затрат на восстановление нарушенного состояния окружающей среды в связи с повреждением или уничтожением зеленых насаждений,</w:t>
      </w:r>
      <w:r w:rsidR="00CE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случаев противоправного уничтожения или повреждения зеленых насаждений на территории Минского сельского поселения Костромского муниципального района Костромской области.</w:t>
      </w:r>
    </w:p>
    <w:p w:rsidR="00EF6232" w:rsidRDefault="00AC0B01">
      <w:pPr>
        <w:tabs>
          <w:tab w:val="left" w:pos="0"/>
        </w:tabs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>Расчет фактических затрат на восстановление нарушенного состояния окружающей среды (далее - фактических затрат) в соответствии с настоящим Положением производится в случае проведения любых действий, приведших к уничижению или повреждению зеленых насаждений, в том числе в случаях рубки зеленых насаждений на основании разрешения (ордера) Администрации Минского сельского поселения</w:t>
      </w:r>
      <w:bookmarkStart w:id="4" w:name="_Hlk219725181"/>
      <w:r>
        <w:rPr>
          <w:rFonts w:ascii="Times New Roman" w:hAnsi="Times New Roman"/>
          <w:sz w:val="28"/>
          <w:szCs w:val="28"/>
        </w:rPr>
        <w:t>,</w:t>
      </w:r>
      <w:r w:rsidR="00CE4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исключением случаев противоправного уничтожения или повреждения зеленых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насаждений.</w:t>
      </w:r>
      <w:bookmarkEnd w:id="4"/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Случаями рубки зеленых насаждений на основании разрешения (ордера) без расчета фактических затрат на восстановление нарушенного состояния окружающей среды являются: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проведение санитарных рубок, рубок ухода и реконструкции зеленых насаждений.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1.3.2. предотвращение и ликвидация аварийных и чрезвычайных ситуаций техногенного и природного характера и их последствий, в том числе путем рубки зеленых насаждений, расположенных на ненормативном расстоянии от фундаментов зданий и инженерных коммуникаций, рубки и (или) обрезки зеленых насаждений, оказывающих негативное влияние на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эксплуатацию средств регулирования дорожного движения, троллейбусных линий, ЛЭП, линий радио и связи.</w:t>
      </w:r>
      <w:proofErr w:type="gramEnd"/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Возмещение фактических затрат в связи с повреждением или уничтожением зеленых насаждений, производится в размере их восстановительной стоимости.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Восстановительная стоимость поврежденных или уничтоженных зеленых насаждений </w:t>
      </w:r>
      <w:bookmarkStart w:id="5" w:name="_Hlk219727318"/>
      <w:r>
        <w:rPr>
          <w:rFonts w:ascii="Times New Roman" w:hAnsi="Times New Roman" w:cs="Times New Roman"/>
          <w:sz w:val="28"/>
          <w:szCs w:val="28"/>
        </w:rPr>
        <w:t xml:space="preserve">за исключением случаев противоправного уничтожения или повреждения зеленых насаждений </w:t>
      </w:r>
      <w:bookmarkEnd w:id="5"/>
      <w:r>
        <w:rPr>
          <w:rFonts w:ascii="Times New Roman" w:hAnsi="Times New Roman" w:cs="Times New Roman"/>
          <w:sz w:val="28"/>
          <w:szCs w:val="28"/>
        </w:rPr>
        <w:t>рассчитывается на основе действительной стоимости таких зеленых насаждений.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Для расчета действительной стоимости применяется принцип замещения, который означает, что стоимость определяется затратами на условное воспроизведение деревьев, кустарников, газонов, равноценных по своим параметрам оцениваемым объектам. При этом в структуру затрат входят единовременные вложения, связанные непосредственно с посадкой, а также текущие затраты по уходу за зелеными насаждениями на протяжении всего периода жизни. То есть в случае уничтожения дерева, кустарника или иного объекта озеленения на основании полученного ордера его стоимость определяется затратами, которые потребуются для создания точно такого же или приближенного к нему по своим свойствам объекта.</w:t>
      </w:r>
    </w:p>
    <w:p w:rsidR="00EF6232" w:rsidRDefault="00AC0B01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Уполномоченный орган в случае</w:t>
      </w:r>
      <w:r w:rsidR="00CE47C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противоправного уничтожения или повреждения зеленых насаждений</w:t>
      </w:r>
      <w:r w:rsidR="00CE4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осуществляет расчет размера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вреда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в денежном выражении исходя из размера возмещения вреда, причиненного лесам и находящимся в них природным объектам вследствие нарушения лесного законодательства утвержденная Постановлением Правите</w:t>
      </w:r>
      <w:r w:rsidR="0094319A">
        <w:rPr>
          <w:rFonts w:ascii="Times New Roman" w:eastAsiaTheme="minorEastAsia" w:hAnsi="Times New Roman"/>
          <w:sz w:val="28"/>
          <w:szCs w:val="28"/>
        </w:rPr>
        <w:t>льства РФ от 29.12.2018 № 1730 «</w:t>
      </w:r>
      <w:r>
        <w:rPr>
          <w:rFonts w:ascii="Times New Roman" w:eastAsiaTheme="minorEastAsia" w:hAnsi="Times New Roman"/>
          <w:sz w:val="28"/>
          <w:szCs w:val="28"/>
        </w:rPr>
        <w:t>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</w:t>
      </w:r>
      <w:r w:rsidR="0094319A">
        <w:rPr>
          <w:rFonts w:ascii="Times New Roman" w:eastAsiaTheme="minorEastAsia" w:hAnsi="Times New Roman"/>
          <w:sz w:val="28"/>
          <w:szCs w:val="28"/>
        </w:rPr>
        <w:t>»</w:t>
      </w:r>
      <w:r>
        <w:rPr>
          <w:rFonts w:ascii="Times New Roman" w:eastAsiaTheme="minorEastAsia" w:hAnsi="Times New Roman"/>
          <w:sz w:val="28"/>
          <w:szCs w:val="28"/>
        </w:rPr>
        <w:t xml:space="preserve">, а также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 xml:space="preserve">исходя из Постановления Правительства РФ от 22.05.2007 </w:t>
      </w:r>
      <w:r w:rsidR="0094319A">
        <w:rPr>
          <w:rFonts w:ascii="Times New Roman" w:eastAsiaTheme="minorEastAsia" w:hAnsi="Times New Roman"/>
          <w:sz w:val="28"/>
          <w:szCs w:val="28"/>
        </w:rPr>
        <w:t>№</w:t>
      </w:r>
      <w:r>
        <w:rPr>
          <w:rFonts w:ascii="Times New Roman" w:eastAsiaTheme="minorEastAsia" w:hAnsi="Times New Roman"/>
          <w:sz w:val="28"/>
          <w:szCs w:val="28"/>
        </w:rPr>
        <w:t xml:space="preserve"> 310 </w:t>
      </w:r>
      <w:r w:rsidR="0094319A">
        <w:rPr>
          <w:rFonts w:ascii="Times New Roman" w:eastAsiaTheme="minorEastAsia" w:hAnsi="Times New Roman"/>
          <w:sz w:val="28"/>
          <w:szCs w:val="28"/>
        </w:rPr>
        <w:t>«</w:t>
      </w:r>
      <w:r>
        <w:rPr>
          <w:rFonts w:ascii="Times New Roman" w:eastAsiaTheme="minorEastAsia" w:hAnsi="Times New Roman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находящегося в федеральной со</w:t>
      </w:r>
      <w:r w:rsidR="0094319A">
        <w:rPr>
          <w:rFonts w:ascii="Times New Roman" w:eastAsiaTheme="minorEastAsia" w:hAnsi="Times New Roman"/>
          <w:sz w:val="28"/>
          <w:szCs w:val="28"/>
        </w:rPr>
        <w:t>бственности»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="0094319A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Постановления </w:t>
      </w:r>
      <w:r w:rsidR="0094319A">
        <w:rPr>
          <w:rFonts w:ascii="Times New Roman" w:eastAsiaTheme="minorEastAsia" w:hAnsi="Times New Roman"/>
          <w:sz w:val="28"/>
          <w:szCs w:val="28"/>
        </w:rPr>
        <w:t>Правительства РФ от 23.12.2022 №</w:t>
      </w:r>
      <w:r>
        <w:rPr>
          <w:rFonts w:ascii="Times New Roman" w:eastAsiaTheme="minorEastAsia" w:hAnsi="Times New Roman"/>
          <w:sz w:val="28"/>
          <w:szCs w:val="28"/>
        </w:rPr>
        <w:t xml:space="preserve"> 2405 </w:t>
      </w:r>
      <w:r w:rsidR="0094319A">
        <w:rPr>
          <w:rFonts w:ascii="Times New Roman" w:eastAsiaTheme="minorEastAsia" w:hAnsi="Times New Roman"/>
          <w:sz w:val="28"/>
          <w:szCs w:val="28"/>
        </w:rPr>
        <w:t>«</w:t>
      </w:r>
      <w:r>
        <w:rPr>
          <w:rFonts w:ascii="Times New Roman" w:eastAsiaTheme="minorEastAsia" w:hAnsi="Times New Roman"/>
          <w:sz w:val="28"/>
          <w:szCs w:val="28"/>
        </w:rPr>
        <w:t>О применении в 2023 - 2026 годах коэффициентов к ставкам платы за единицу объема лесных ресурсов и ставкам платы за единицу площади лесного участка, находящег</w:t>
      </w:r>
      <w:r w:rsidR="0094319A">
        <w:rPr>
          <w:rFonts w:ascii="Times New Roman" w:eastAsiaTheme="minorEastAsia" w:hAnsi="Times New Roman"/>
          <w:sz w:val="28"/>
          <w:szCs w:val="28"/>
        </w:rPr>
        <w:t>ося в федеральной</w:t>
      </w:r>
      <w:proofErr w:type="gramEnd"/>
      <w:r w:rsidR="0094319A">
        <w:rPr>
          <w:rFonts w:ascii="Times New Roman" w:eastAsiaTheme="minorEastAsia" w:hAnsi="Times New Roman"/>
          <w:sz w:val="28"/>
          <w:szCs w:val="28"/>
        </w:rPr>
        <w:t xml:space="preserve"> собственности»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EF6232" w:rsidRDefault="00EF6232">
      <w:pPr>
        <w:pStyle w:val="ConsPlusNormal"/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Определение действительной стоимости зеленых насаждений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Действительная стоимость - фиксированная базовая исходная единица для исчисления размера фактических затрат при повреждении или уничтожении зеленых насаждений.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Действительная стоимость зеленых насаждений определяется по стоимости отдельных элементов озеленения (1 дерева, 1 кустарника; 1 м длины живой изгороди, 1 кв. м газона, 1 кв. м цветника).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Действительная стоимость элементов озеленения определяется по преобладающим породам в расчете на одно дерево, один куст, один погонный метр кустарниковой растительности, один квадратный метр газона или цветника по формуле: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Ккап</w:t>
      </w:r>
      <w:proofErr w:type="spellEnd"/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--------------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действительная стоимость (руб.).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единовременные затраты по посадке конкретных, подлежащих оценке видов деревьев, кустарников, газонов или цветников.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стоимость текущих издержек по уходу за конкретными элементами озеленения.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приведения будущих затрат (принимается с учетом продолжительности жизни древесных пород).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Единовременные затраты по посадке определяются суммированием затрат на приобретение посадочного материала, растительного грунта, затрат по очистке и планировке территории, посадке растений, накладных расходов и др. и рассчитываются по формуле: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(ЗП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Зв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) x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единовременные затраты по посадке деревьев и кустарников, созданию газонов, цветников;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 - оплата работ по подготовке территории и посадке;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стоимость посадочного материала;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стоимость растительного грунта;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 - стоимость воды для полива;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стоимость торфа;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накладные расходы.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Текущие издержки по уходу за конкретными элементами озеленения определяются в соответствии со структурой затрат, необходимых для проведения мероприятий по уходу, и могут включать в себя полив растений, подкормку органическими и минеральными удобрениями, прополку и рыхление почвы, приствольных кругов,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</w:t>
      </w:r>
      <w:r w:rsidR="00CE47CF">
        <w:rPr>
          <w:rFonts w:ascii="Times New Roman" w:hAnsi="Times New Roman" w:cs="Times New Roman"/>
          <w:sz w:val="28"/>
          <w:szCs w:val="28"/>
        </w:rPr>
        <w:t>ниро</w:t>
      </w:r>
      <w:r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обрезку, борьбу с вредителями и др. При этом используются нормативные значения в расчете на одно зеленое насаждение, один квадратный метр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газона и т.д.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Рассчитанная с учетом приведенных выше формул действительная стоимость наиболее распространенных на территории Минского сельского поселения пород деревьев составляет (руб.): (см. табл. 1).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Поросль малоценных видов древесной растительности диаметром менее 3 см в расчетах не учитывается.</w:t>
      </w: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0"/>
        <w:gridCol w:w="2171"/>
        <w:gridCol w:w="1032"/>
        <w:gridCol w:w="1033"/>
        <w:gridCol w:w="1417"/>
      </w:tblGrid>
      <w:tr w:rsidR="00EF6232">
        <w:tc>
          <w:tcPr>
            <w:tcW w:w="562" w:type="dxa"/>
            <w:vMerge w:val="restart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830" w:type="dxa"/>
            <w:vMerge w:val="restart"/>
            <w:noWrap/>
          </w:tcPr>
          <w:p w:rsidR="00EF6232" w:rsidRDefault="00AC0B0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деревьев</w:t>
            </w:r>
          </w:p>
        </w:tc>
        <w:tc>
          <w:tcPr>
            <w:tcW w:w="5653" w:type="dxa"/>
            <w:gridSpan w:val="4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Действительная стоимость</w:t>
            </w:r>
          </w:p>
        </w:tc>
      </w:tr>
      <w:tr w:rsidR="00EF6232">
        <w:tc>
          <w:tcPr>
            <w:tcW w:w="562" w:type="dxa"/>
            <w:vMerge/>
            <w:noWrap/>
          </w:tcPr>
          <w:p w:rsidR="00EF6232" w:rsidRDefault="00EF6232">
            <w:pPr>
              <w:widowControl w:val="0"/>
              <w:ind w:hanging="60"/>
              <w:rPr>
                <w:rFonts w:ascii="Times New Roman" w:hAnsi="Times New Roman"/>
              </w:rPr>
            </w:pPr>
          </w:p>
        </w:tc>
        <w:tc>
          <w:tcPr>
            <w:tcW w:w="2830" w:type="dxa"/>
            <w:vMerge/>
            <w:noWrap/>
          </w:tcPr>
          <w:p w:rsidR="00EF6232" w:rsidRDefault="00EF6232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53" w:type="dxa"/>
            <w:gridSpan w:val="4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дерева на высоте 1,3 м, см</w:t>
            </w:r>
          </w:p>
        </w:tc>
      </w:tr>
      <w:tr w:rsidR="00EF6232">
        <w:tc>
          <w:tcPr>
            <w:tcW w:w="562" w:type="dxa"/>
            <w:vMerge/>
            <w:noWrap/>
          </w:tcPr>
          <w:p w:rsidR="00EF6232" w:rsidRDefault="00EF6232">
            <w:pPr>
              <w:widowControl w:val="0"/>
              <w:ind w:hanging="60"/>
              <w:rPr>
                <w:rFonts w:ascii="Times New Roman" w:hAnsi="Times New Roman"/>
              </w:rPr>
            </w:pPr>
          </w:p>
        </w:tc>
        <w:tc>
          <w:tcPr>
            <w:tcW w:w="2830" w:type="dxa"/>
            <w:vMerge/>
            <w:noWrap/>
          </w:tcPr>
          <w:p w:rsidR="00EF6232" w:rsidRDefault="00EF6232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12,1-24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24,1-40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 и более</w:t>
            </w:r>
          </w:p>
        </w:tc>
      </w:tr>
      <w:tr w:rsidR="00EF6232">
        <w:tc>
          <w:tcPr>
            <w:tcW w:w="562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0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Хвойные</w:t>
            </w: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63,28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69,28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73,28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77,28</w:t>
            </w:r>
          </w:p>
        </w:tc>
      </w:tr>
      <w:tr w:rsidR="00EF6232">
        <w:tc>
          <w:tcPr>
            <w:tcW w:w="562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30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Широколиственные</w:t>
            </w: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57,89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60,89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62,89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64,89</w:t>
            </w:r>
          </w:p>
        </w:tc>
      </w:tr>
      <w:tr w:rsidR="00EF6232">
        <w:tc>
          <w:tcPr>
            <w:tcW w:w="562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30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Мелколиственные и фруктовые</w:t>
            </w: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47,16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50,16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54,16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57,16</w:t>
            </w:r>
          </w:p>
        </w:tc>
      </w:tr>
      <w:tr w:rsidR="00EF6232">
        <w:tc>
          <w:tcPr>
            <w:tcW w:w="562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30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Малоценные (клен </w:t>
            </w:r>
            <w:proofErr w:type="spellStart"/>
            <w:r>
              <w:rPr>
                <w:rFonts w:ascii="Times New Roman" w:hAnsi="Times New Roman"/>
              </w:rPr>
              <w:t>ясенелистный</w:t>
            </w:r>
            <w:proofErr w:type="spellEnd"/>
            <w:r>
              <w:rPr>
                <w:rFonts w:ascii="Times New Roman" w:hAnsi="Times New Roman"/>
              </w:rPr>
              <w:t>, различные ивы; кроме ивы белой)</w:t>
            </w: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31,76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36,76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41,76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46,76</w:t>
            </w:r>
          </w:p>
        </w:tc>
      </w:tr>
      <w:tr w:rsidR="00EF6232">
        <w:tc>
          <w:tcPr>
            <w:tcW w:w="562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30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Декоративные и экзотические</w:t>
            </w:r>
          </w:p>
        </w:tc>
        <w:tc>
          <w:tcPr>
            <w:tcW w:w="2171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73,28</w:t>
            </w:r>
          </w:p>
        </w:tc>
        <w:tc>
          <w:tcPr>
            <w:tcW w:w="1032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78,28</w:t>
            </w:r>
          </w:p>
        </w:tc>
        <w:tc>
          <w:tcPr>
            <w:tcW w:w="1033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83,28</w:t>
            </w:r>
          </w:p>
        </w:tc>
        <w:tc>
          <w:tcPr>
            <w:tcW w:w="1417" w:type="dxa"/>
            <w:noWrap/>
          </w:tcPr>
          <w:p w:rsidR="00EF6232" w:rsidRDefault="00AC0B01">
            <w:pPr>
              <w:widowControl w:val="0"/>
              <w:ind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93,28</w:t>
            </w:r>
          </w:p>
        </w:tc>
      </w:tr>
    </w:tbl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Рассчитанная с учетом приведенных выше формул действительная стоимость кустарников, лиан, газонов, произрастающих на территории Минского сельского поселения, составляет (руб.): (см. табл. 2).</w:t>
      </w:r>
    </w:p>
    <w:p w:rsidR="00EF6232" w:rsidRDefault="00AC0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действительной стоимости кустарника и газона применяется минимальный коэффициент капитализации.</w:t>
      </w: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4625"/>
        <w:gridCol w:w="3458"/>
      </w:tblGrid>
      <w:tr w:rsidR="00EF6232">
        <w:tc>
          <w:tcPr>
            <w:tcW w:w="988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625" w:type="dxa"/>
            <w:noWrap/>
          </w:tcPr>
          <w:p w:rsidR="00EF6232" w:rsidRDefault="00AC0B0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озеленения</w:t>
            </w:r>
          </w:p>
        </w:tc>
        <w:tc>
          <w:tcPr>
            <w:tcW w:w="3458" w:type="dxa"/>
            <w:noWrap/>
          </w:tcPr>
          <w:p w:rsidR="00EF6232" w:rsidRDefault="00AC0B01">
            <w:pPr>
              <w:widowControl w:val="0"/>
              <w:ind w:hanging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Действительная стоимость</w:t>
            </w:r>
          </w:p>
        </w:tc>
      </w:tr>
      <w:tr w:rsidR="00EF6232">
        <w:tc>
          <w:tcPr>
            <w:tcW w:w="988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25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Одиночные кустарники и лианы, шт.</w:t>
            </w:r>
          </w:p>
        </w:tc>
        <w:tc>
          <w:tcPr>
            <w:tcW w:w="3458" w:type="dxa"/>
            <w:noWrap/>
          </w:tcPr>
          <w:p w:rsidR="00EF6232" w:rsidRDefault="00AC0B01">
            <w:pPr>
              <w:widowControl w:val="0"/>
              <w:ind w:hanging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15,18</w:t>
            </w:r>
          </w:p>
        </w:tc>
      </w:tr>
      <w:tr w:rsidR="00EF6232">
        <w:tc>
          <w:tcPr>
            <w:tcW w:w="988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25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Газон партерный, кв. м</w:t>
            </w:r>
          </w:p>
        </w:tc>
        <w:tc>
          <w:tcPr>
            <w:tcW w:w="3458" w:type="dxa"/>
            <w:noWrap/>
          </w:tcPr>
          <w:p w:rsidR="00EF6232" w:rsidRDefault="00AC0B01">
            <w:pPr>
              <w:widowControl w:val="0"/>
              <w:ind w:hanging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23,28</w:t>
            </w:r>
          </w:p>
        </w:tc>
      </w:tr>
      <w:tr w:rsidR="00EF6232">
        <w:tc>
          <w:tcPr>
            <w:tcW w:w="988" w:type="dxa"/>
            <w:noWrap/>
          </w:tcPr>
          <w:p w:rsidR="00EF6232" w:rsidRDefault="00AC0B01">
            <w:pPr>
              <w:widowControl w:val="0"/>
              <w:ind w:hanging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25" w:type="dxa"/>
            <w:noWrap/>
          </w:tcPr>
          <w:p w:rsidR="00EF6232" w:rsidRDefault="00AC0B01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Естественный травяной покров, кв. м</w:t>
            </w:r>
          </w:p>
        </w:tc>
        <w:tc>
          <w:tcPr>
            <w:tcW w:w="3458" w:type="dxa"/>
            <w:noWrap/>
          </w:tcPr>
          <w:p w:rsidR="00EF6232" w:rsidRDefault="00AC0B01">
            <w:pPr>
              <w:widowControl w:val="0"/>
              <w:ind w:hanging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18,68</w:t>
            </w:r>
          </w:p>
        </w:tc>
      </w:tr>
    </w:tbl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 Определение восстановительной стоимости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поврежденных</w:t>
      </w:r>
      <w:proofErr w:type="gramEnd"/>
    </w:p>
    <w:p w:rsidR="00EF6232" w:rsidRDefault="00AC0B0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или уничтоженных зеленых насаждений</w:t>
      </w: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Восстановительная стоимость поврежденных или уничтоженных зеленых насаждении за исключением случаев противоправного уничтожения или повреждения зеленых насаждений рассчитывается путем применения к показателям действительной стоимости поправочных коэффициентов, учитывающих экологическую и социальную значимость объектов озеленения, фактическое состояние растений, возраст зеленых насаждений.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Восстановительная стоимость рассчитывается по формуле: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МРОТ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Км x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компенсационная стоимость (руб.);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действительная стоимость;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МРОТ - минимальный размер оплаты труда, установленный федеральным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;,</w:t>
      </w:r>
      <w:proofErr w:type="gramEnd"/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текущего состояния;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коэффициент местоположения;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возраста.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Коэффициент текущего состояния учитывает фактическое состояние элементов озеленения.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текущего состояния имеет следующие значения: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1,2 - для зеленых насаждений в хорошем состоянии;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1 - для зеленых насаждений в удовлетворительном состоянии;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0,5 - для зеленых насаждений в неудовлетворительном состоянии.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Коэффициент местополож</w:t>
      </w:r>
      <w:r w:rsidR="00CE47CF">
        <w:rPr>
          <w:rFonts w:ascii="Times New Roman" w:hAnsi="Times New Roman" w:cs="Times New Roman"/>
          <w:sz w:val="28"/>
          <w:szCs w:val="28"/>
        </w:rPr>
        <w:t xml:space="preserve">ения учитывает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озеленённость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рассматриваемой территории,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исходя из норм озеленения.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местоположения имеет следующие значения: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 = 1,5 - для территории Минского сельского поселения,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озеленённость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 нормативной;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 = 1 - для территории Минского сельского поселения,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нормативную (сверхнормативную)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озеленённость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Коэффициент возраста учитывает возраст поврежденных или уничтоженных насаждений.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возраста имеет следующие значения: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3 - для деревьев свыше 100 лет;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1 - для деревьев возрастом менее 100 лет.</w:t>
      </w:r>
    </w:p>
    <w:p w:rsidR="00EF6232" w:rsidRDefault="00AC0B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Если дерево на высоте до 1,3 метра имеет несколько стволов, то в расчетах восстановительной стоимости каждый ствол учитывается отдельно.</w:t>
      </w:r>
    </w:p>
    <w:p w:rsidR="00EF6232" w:rsidRDefault="00EF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EF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EF62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EF62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232" w:rsidRDefault="00EF62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EF6232" w:rsidRDefault="00EF62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F6232" w:rsidSect="00EF6232">
      <w:pgSz w:w="11906" w:h="16838"/>
      <w:pgMar w:top="426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7E" w:rsidRDefault="00864D7E">
      <w:r>
        <w:separator/>
      </w:r>
    </w:p>
  </w:endnote>
  <w:endnote w:type="continuationSeparator" w:id="0">
    <w:p w:rsidR="00864D7E" w:rsidRDefault="0086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7E" w:rsidRDefault="00864D7E">
      <w:r>
        <w:separator/>
      </w:r>
    </w:p>
  </w:footnote>
  <w:footnote w:type="continuationSeparator" w:id="0">
    <w:p w:rsidR="00864D7E" w:rsidRDefault="0086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32"/>
    <w:rsid w:val="0018123C"/>
    <w:rsid w:val="00726B81"/>
    <w:rsid w:val="00864D7E"/>
    <w:rsid w:val="0094319A"/>
    <w:rsid w:val="00966D05"/>
    <w:rsid w:val="00AC0B01"/>
    <w:rsid w:val="00B94F6B"/>
    <w:rsid w:val="00BD3BE6"/>
    <w:rsid w:val="00CE47CF"/>
    <w:rsid w:val="00E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2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F62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F62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F62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F623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F6232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F623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F6232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F623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F6232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F62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F6232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F623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F6232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F623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F623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F62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23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623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F62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62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623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62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623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F623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F6232"/>
  </w:style>
  <w:style w:type="paragraph" w:customStyle="1" w:styleId="10">
    <w:name w:val="Нижний колонтитул1"/>
    <w:basedOn w:val="a"/>
    <w:link w:val="FooterChar"/>
    <w:uiPriority w:val="99"/>
    <w:unhideWhenUsed/>
    <w:rsid w:val="00EF623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EF6232"/>
  </w:style>
  <w:style w:type="paragraph" w:customStyle="1" w:styleId="11">
    <w:name w:val="Название объекта1"/>
    <w:basedOn w:val="a"/>
    <w:next w:val="a"/>
    <w:link w:val="CaptionChar"/>
    <w:uiPriority w:val="35"/>
    <w:semiHidden/>
    <w:unhideWhenUsed/>
    <w:qFormat/>
    <w:rsid w:val="00EF623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0"/>
    <w:link w:val="11"/>
    <w:uiPriority w:val="35"/>
    <w:rsid w:val="00EF6232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rsid w:val="00EF62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F62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F62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F623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F623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F6232"/>
    <w:rPr>
      <w:sz w:val="18"/>
    </w:rPr>
  </w:style>
  <w:style w:type="character" w:styleId="ad">
    <w:name w:val="footnote reference"/>
    <w:basedOn w:val="a0"/>
    <w:uiPriority w:val="99"/>
    <w:unhideWhenUsed/>
    <w:rsid w:val="00EF623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623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6232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623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F6232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EF623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F623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F623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F623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F623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F623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F623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F6232"/>
    <w:pPr>
      <w:spacing w:after="57"/>
      <w:ind w:left="2268" w:firstLine="0"/>
    </w:pPr>
  </w:style>
  <w:style w:type="paragraph" w:styleId="af1">
    <w:name w:val="TOC Heading"/>
    <w:uiPriority w:val="39"/>
    <w:unhideWhenUsed/>
    <w:rsid w:val="00EF6232"/>
  </w:style>
  <w:style w:type="paragraph" w:styleId="af2">
    <w:name w:val="table of figures"/>
    <w:basedOn w:val="a"/>
    <w:next w:val="a"/>
    <w:uiPriority w:val="99"/>
    <w:unhideWhenUsed/>
    <w:rsid w:val="00EF6232"/>
  </w:style>
  <w:style w:type="paragraph" w:customStyle="1" w:styleId="110">
    <w:name w:val="Заголовок 11"/>
    <w:basedOn w:val="a"/>
    <w:next w:val="a"/>
    <w:link w:val="13"/>
    <w:qFormat/>
    <w:rsid w:val="00EF6232"/>
    <w:pPr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210">
    <w:name w:val="Заголовок 21"/>
    <w:basedOn w:val="a"/>
    <w:link w:val="22"/>
    <w:qFormat/>
    <w:rsid w:val="00EF623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customStyle="1" w:styleId="31">
    <w:name w:val="Заголовок 31"/>
    <w:basedOn w:val="a"/>
    <w:link w:val="30"/>
    <w:qFormat/>
    <w:rsid w:val="00EF6232"/>
    <w:pPr>
      <w:outlineLvl w:val="2"/>
    </w:pPr>
    <w:rPr>
      <w:rFonts w:cs="Arial"/>
      <w:b/>
      <w:bCs/>
      <w:sz w:val="28"/>
      <w:szCs w:val="26"/>
    </w:rPr>
  </w:style>
  <w:style w:type="paragraph" w:customStyle="1" w:styleId="41">
    <w:name w:val="Заголовок 41"/>
    <w:basedOn w:val="a"/>
    <w:link w:val="40"/>
    <w:qFormat/>
    <w:rsid w:val="00EF6232"/>
    <w:pPr>
      <w:outlineLvl w:val="3"/>
    </w:pPr>
    <w:rPr>
      <w:b/>
      <w:bCs/>
      <w:sz w:val="26"/>
      <w:szCs w:val="28"/>
    </w:rPr>
  </w:style>
  <w:style w:type="paragraph" w:customStyle="1" w:styleId="ConsPlusNormal">
    <w:name w:val="ConsPlusNormal"/>
    <w:rsid w:val="00EF623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F623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6232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F6232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EF623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No Spacing"/>
    <w:uiPriority w:val="1"/>
    <w:qFormat/>
    <w:rsid w:val="00EF6232"/>
    <w:pPr>
      <w:spacing w:after="0" w:line="240" w:lineRule="auto"/>
    </w:pPr>
  </w:style>
  <w:style w:type="character" w:customStyle="1" w:styleId="13">
    <w:name w:val="Заголовок 1 Знак"/>
    <w:basedOn w:val="a0"/>
    <w:link w:val="110"/>
    <w:rsid w:val="00EF6232"/>
    <w:rPr>
      <w:rFonts w:ascii="Arial" w:eastAsia="Times New Roman" w:hAnsi="Arial" w:cs="Arial"/>
      <w:b/>
      <w:bCs/>
      <w:sz w:val="32"/>
      <w:szCs w:val="32"/>
    </w:rPr>
  </w:style>
  <w:style w:type="character" w:customStyle="1" w:styleId="22">
    <w:name w:val="Заголовок 2 Знак"/>
    <w:basedOn w:val="a0"/>
    <w:link w:val="210"/>
    <w:rsid w:val="00EF62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1"/>
    <w:rsid w:val="00EF62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1"/>
    <w:rsid w:val="00EF623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rsid w:val="00EF623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basedOn w:val="a"/>
    <w:link w:val="af5"/>
    <w:semiHidden/>
    <w:rsid w:val="00EF623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F6232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EF6232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styleId="af6">
    <w:name w:val="Hyperlink"/>
    <w:rsid w:val="00EF6232"/>
    <w:rPr>
      <w:color w:val="0000FF"/>
      <w:u w:val="none"/>
    </w:rPr>
  </w:style>
  <w:style w:type="paragraph" w:customStyle="1" w:styleId="Application">
    <w:name w:val="Application!Приложение"/>
    <w:rsid w:val="00EF6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rsid w:val="00EF6232"/>
    <w:pPr>
      <w:spacing w:after="0" w:line="240" w:lineRule="auto"/>
    </w:pPr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rsid w:val="00EF623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EF6232"/>
    <w:pPr>
      <w:spacing w:after="0" w:line="240" w:lineRule="auto"/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6232"/>
    <w:rPr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726B8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26B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2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F62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F62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F62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F623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F6232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F623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F6232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F623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F6232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F62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F6232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F623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F6232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F623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F623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F62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23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623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F62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62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623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62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623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F623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F6232"/>
  </w:style>
  <w:style w:type="paragraph" w:customStyle="1" w:styleId="10">
    <w:name w:val="Нижний колонтитул1"/>
    <w:basedOn w:val="a"/>
    <w:link w:val="FooterChar"/>
    <w:uiPriority w:val="99"/>
    <w:unhideWhenUsed/>
    <w:rsid w:val="00EF623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EF6232"/>
  </w:style>
  <w:style w:type="paragraph" w:customStyle="1" w:styleId="11">
    <w:name w:val="Название объекта1"/>
    <w:basedOn w:val="a"/>
    <w:next w:val="a"/>
    <w:link w:val="CaptionChar"/>
    <w:uiPriority w:val="35"/>
    <w:semiHidden/>
    <w:unhideWhenUsed/>
    <w:qFormat/>
    <w:rsid w:val="00EF623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0"/>
    <w:link w:val="11"/>
    <w:uiPriority w:val="35"/>
    <w:rsid w:val="00EF6232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rsid w:val="00EF62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F62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F62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F623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623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62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F623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F6232"/>
    <w:rPr>
      <w:sz w:val="18"/>
    </w:rPr>
  </w:style>
  <w:style w:type="character" w:styleId="ad">
    <w:name w:val="footnote reference"/>
    <w:basedOn w:val="a0"/>
    <w:uiPriority w:val="99"/>
    <w:unhideWhenUsed/>
    <w:rsid w:val="00EF623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623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6232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623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F6232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EF623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F623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F623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F623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F623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F623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F623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F6232"/>
    <w:pPr>
      <w:spacing w:after="57"/>
      <w:ind w:left="2268" w:firstLine="0"/>
    </w:pPr>
  </w:style>
  <w:style w:type="paragraph" w:styleId="af1">
    <w:name w:val="TOC Heading"/>
    <w:uiPriority w:val="39"/>
    <w:unhideWhenUsed/>
    <w:rsid w:val="00EF6232"/>
  </w:style>
  <w:style w:type="paragraph" w:styleId="af2">
    <w:name w:val="table of figures"/>
    <w:basedOn w:val="a"/>
    <w:next w:val="a"/>
    <w:uiPriority w:val="99"/>
    <w:unhideWhenUsed/>
    <w:rsid w:val="00EF6232"/>
  </w:style>
  <w:style w:type="paragraph" w:customStyle="1" w:styleId="110">
    <w:name w:val="Заголовок 11"/>
    <w:basedOn w:val="a"/>
    <w:next w:val="a"/>
    <w:link w:val="13"/>
    <w:qFormat/>
    <w:rsid w:val="00EF6232"/>
    <w:pPr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210">
    <w:name w:val="Заголовок 21"/>
    <w:basedOn w:val="a"/>
    <w:link w:val="22"/>
    <w:qFormat/>
    <w:rsid w:val="00EF623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customStyle="1" w:styleId="31">
    <w:name w:val="Заголовок 31"/>
    <w:basedOn w:val="a"/>
    <w:link w:val="30"/>
    <w:qFormat/>
    <w:rsid w:val="00EF6232"/>
    <w:pPr>
      <w:outlineLvl w:val="2"/>
    </w:pPr>
    <w:rPr>
      <w:rFonts w:cs="Arial"/>
      <w:b/>
      <w:bCs/>
      <w:sz w:val="28"/>
      <w:szCs w:val="26"/>
    </w:rPr>
  </w:style>
  <w:style w:type="paragraph" w:customStyle="1" w:styleId="41">
    <w:name w:val="Заголовок 41"/>
    <w:basedOn w:val="a"/>
    <w:link w:val="40"/>
    <w:qFormat/>
    <w:rsid w:val="00EF6232"/>
    <w:pPr>
      <w:outlineLvl w:val="3"/>
    </w:pPr>
    <w:rPr>
      <w:b/>
      <w:bCs/>
      <w:sz w:val="26"/>
      <w:szCs w:val="28"/>
    </w:rPr>
  </w:style>
  <w:style w:type="paragraph" w:customStyle="1" w:styleId="ConsPlusNormal">
    <w:name w:val="ConsPlusNormal"/>
    <w:rsid w:val="00EF623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F623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6232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F6232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EF623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No Spacing"/>
    <w:uiPriority w:val="1"/>
    <w:qFormat/>
    <w:rsid w:val="00EF6232"/>
    <w:pPr>
      <w:spacing w:after="0" w:line="240" w:lineRule="auto"/>
    </w:pPr>
  </w:style>
  <w:style w:type="character" w:customStyle="1" w:styleId="13">
    <w:name w:val="Заголовок 1 Знак"/>
    <w:basedOn w:val="a0"/>
    <w:link w:val="110"/>
    <w:rsid w:val="00EF6232"/>
    <w:rPr>
      <w:rFonts w:ascii="Arial" w:eastAsia="Times New Roman" w:hAnsi="Arial" w:cs="Arial"/>
      <w:b/>
      <w:bCs/>
      <w:sz w:val="32"/>
      <w:szCs w:val="32"/>
    </w:rPr>
  </w:style>
  <w:style w:type="character" w:customStyle="1" w:styleId="22">
    <w:name w:val="Заголовок 2 Знак"/>
    <w:basedOn w:val="a0"/>
    <w:link w:val="210"/>
    <w:rsid w:val="00EF62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1"/>
    <w:rsid w:val="00EF62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1"/>
    <w:rsid w:val="00EF623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rsid w:val="00EF623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basedOn w:val="a"/>
    <w:link w:val="af5"/>
    <w:semiHidden/>
    <w:rsid w:val="00EF623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F6232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EF6232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styleId="af6">
    <w:name w:val="Hyperlink"/>
    <w:rsid w:val="00EF6232"/>
    <w:rPr>
      <w:color w:val="0000FF"/>
      <w:u w:val="none"/>
    </w:rPr>
  </w:style>
  <w:style w:type="paragraph" w:customStyle="1" w:styleId="Application">
    <w:name w:val="Application!Приложение"/>
    <w:rsid w:val="00EF6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rsid w:val="00EF6232"/>
    <w:pPr>
      <w:spacing w:after="0" w:line="240" w:lineRule="auto"/>
    </w:pPr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rsid w:val="00EF623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EF6232"/>
    <w:pPr>
      <w:spacing w:after="0" w:line="240" w:lineRule="auto"/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6232"/>
    <w:rPr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726B8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26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4957362d-4fd2-4e3a-840c-9cd5abcf8a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Никита Александрович</dc:creator>
  <cp:lastModifiedBy>User</cp:lastModifiedBy>
  <cp:revision>2</cp:revision>
  <cp:lastPrinted>2026-03-27T07:00:00Z</cp:lastPrinted>
  <dcterms:created xsi:type="dcterms:W3CDTF">2026-03-27T07:42:00Z</dcterms:created>
  <dcterms:modified xsi:type="dcterms:W3CDTF">2026-03-27T07:42:00Z</dcterms:modified>
</cp:coreProperties>
</file>